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46DA4" w:rsidP="004E0C92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C46DA4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C46DA4" w:rsidRDefault="00C46DA4" w:rsidP="00C46DA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C46DA4" w:rsidRDefault="00C46DA4" w:rsidP="00C46DA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програм, затвердження та скасування</w:t>
      </w:r>
    </w:p>
    <w:p w:rsidR="00C46DA4" w:rsidRDefault="00C46DA4" w:rsidP="00C46DA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паспортів 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46DA4" w:rsidRPr="009C19AD" w:rsidRDefault="00C46DA4" w:rsidP="00C46DA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C46DA4" w:rsidRPr="004B2D28" w:rsidRDefault="00C46DA4" w:rsidP="004B2D28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4B2D28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4B2D28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№836 «П</w:t>
      </w:r>
      <w:r w:rsidR="004B2D28">
        <w:rPr>
          <w:szCs w:val="28"/>
          <w:lang w:val="uk-UA"/>
        </w:rPr>
        <w:t xml:space="preserve">ро деякі питання запровадження </w:t>
      </w:r>
      <w:r w:rsidRPr="004B2D28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наказу Міністерства фінансів України від 28.12.2018  №1209 «Про внесення змін до деяких наказів Міністерства фінансів України» та згідно рішення вісімнадцятої сесії восьмого скликання селищної ради від 08.12.2022 </w:t>
      </w:r>
      <w:r w:rsidRPr="004B2D28">
        <w:rPr>
          <w:color w:val="000000"/>
          <w:szCs w:val="28"/>
          <w:lang w:val="uk-UA"/>
        </w:rPr>
        <w:t>«</w:t>
      </w:r>
      <w:r w:rsidRPr="004B2D28">
        <w:rPr>
          <w:color w:val="000000"/>
          <w:szCs w:val="28"/>
          <w:shd w:val="clear" w:color="auto" w:fill="F9F9F9"/>
          <w:lang w:val="uk-UA"/>
        </w:rPr>
        <w:t>Про внесення змін до рішення тринадцятої сесії восьмого скликання</w:t>
      </w:r>
      <w:r w:rsidRPr="00D57251">
        <w:rPr>
          <w:color w:val="000000"/>
          <w:szCs w:val="28"/>
          <w:shd w:val="clear" w:color="auto" w:fill="F9F9F9"/>
        </w:rPr>
        <w:t> </w:t>
      </w:r>
      <w:r w:rsidRPr="004B2D28">
        <w:rPr>
          <w:color w:val="000000"/>
          <w:szCs w:val="28"/>
          <w:shd w:val="clear" w:color="auto" w:fill="F9F9F9"/>
          <w:lang w:val="uk-UA"/>
        </w:rPr>
        <w:t xml:space="preserve"> селищної ради від 24.12.2021 «Про місцевий бюджет Срібнянської </w:t>
      </w:r>
      <w:r w:rsidRPr="004B2D28">
        <w:rPr>
          <w:szCs w:val="28"/>
          <w:lang w:val="uk-UA"/>
        </w:rPr>
        <w:t xml:space="preserve">селищної територіальної громади  на 2022 рік», </w:t>
      </w:r>
      <w:r w:rsidRPr="004B2D28">
        <w:rPr>
          <w:b/>
          <w:szCs w:val="28"/>
          <w:lang w:val="uk-UA"/>
        </w:rPr>
        <w:t>зобов’язую</w:t>
      </w:r>
      <w:r w:rsidRPr="004B2D28">
        <w:rPr>
          <w:szCs w:val="28"/>
          <w:lang w:val="uk-UA"/>
        </w:rPr>
        <w:t>:</w:t>
      </w:r>
    </w:p>
    <w:p w:rsidR="00C46DA4" w:rsidRDefault="00C46DA4" w:rsidP="00C46DA4">
      <w:pPr>
        <w:ind w:firstLine="708"/>
        <w:jc w:val="both"/>
        <w:rPr>
          <w:iCs/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 xml:space="preserve">Срібнянська селищна рада 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C46DA4" w:rsidRDefault="00C46DA4" w:rsidP="00C46DA4">
      <w:pPr>
        <w:ind w:firstLine="567"/>
        <w:jc w:val="both"/>
        <w:rPr>
          <w:bCs/>
          <w:sz w:val="28"/>
          <w:szCs w:val="28"/>
          <w:lang w:val="uk-UA"/>
        </w:rPr>
      </w:pPr>
    </w:p>
    <w:p w:rsidR="00C46DA4" w:rsidRDefault="004B2D28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="00C46DA4">
        <w:rPr>
          <w:bCs/>
          <w:sz w:val="28"/>
          <w:szCs w:val="28"/>
          <w:lang w:val="uk-UA"/>
        </w:rPr>
        <w:t xml:space="preserve">КПКВК </w:t>
      </w:r>
      <w:r w:rsidR="00C46DA4" w:rsidRPr="00290302">
        <w:rPr>
          <w:sz w:val="28"/>
          <w:szCs w:val="28"/>
          <w:lang w:val="uk-UA"/>
        </w:rPr>
        <w:t>011</w:t>
      </w:r>
      <w:r w:rsidR="00C46DA4">
        <w:rPr>
          <w:sz w:val="28"/>
          <w:szCs w:val="28"/>
          <w:lang w:val="uk-UA"/>
        </w:rPr>
        <w:t>0180 «</w:t>
      </w:r>
      <w:r w:rsidR="00C46DA4" w:rsidRPr="00AA606D">
        <w:rPr>
          <w:sz w:val="28"/>
          <w:szCs w:val="28"/>
          <w:lang w:val="uk-UA"/>
        </w:rPr>
        <w:t>Інша діяльність у сфері державного управління</w:t>
      </w:r>
      <w:r w:rsidR="00C46DA4">
        <w:rPr>
          <w:sz w:val="28"/>
          <w:szCs w:val="28"/>
          <w:lang w:val="uk-UA"/>
        </w:rPr>
        <w:t>»;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4B2D28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46DA4">
        <w:rPr>
          <w:sz w:val="28"/>
          <w:szCs w:val="28"/>
          <w:lang w:val="uk-UA"/>
        </w:rPr>
        <w:t xml:space="preserve"> </w:t>
      </w:r>
      <w:r w:rsidR="00C46DA4" w:rsidRPr="00FA4455">
        <w:rPr>
          <w:sz w:val="28"/>
          <w:szCs w:val="28"/>
          <w:lang w:val="uk-UA"/>
        </w:rPr>
        <w:t>КПКВК</w:t>
      </w:r>
      <w:r w:rsidR="00C46DA4">
        <w:rPr>
          <w:bCs/>
          <w:sz w:val="28"/>
          <w:szCs w:val="28"/>
          <w:lang w:val="uk-UA"/>
        </w:rPr>
        <w:t xml:space="preserve"> </w:t>
      </w:r>
      <w:r w:rsidR="00C46DA4" w:rsidRPr="00290302">
        <w:rPr>
          <w:sz w:val="28"/>
          <w:szCs w:val="28"/>
          <w:lang w:val="uk-UA"/>
        </w:rPr>
        <w:t>011</w:t>
      </w:r>
      <w:r w:rsidR="00C46DA4">
        <w:rPr>
          <w:sz w:val="28"/>
          <w:szCs w:val="28"/>
          <w:lang w:val="uk-UA"/>
        </w:rPr>
        <w:t>2010 «</w:t>
      </w:r>
      <w:r w:rsidR="00C46DA4" w:rsidRPr="0042129F">
        <w:rPr>
          <w:sz w:val="28"/>
          <w:szCs w:val="28"/>
          <w:lang w:val="uk-UA"/>
        </w:rPr>
        <w:t>Багатопрофільна стаціонарна медична допомога населенню</w:t>
      </w:r>
      <w:r w:rsidR="00C46DA4">
        <w:rPr>
          <w:sz w:val="28"/>
          <w:szCs w:val="28"/>
          <w:lang w:val="uk-UA"/>
        </w:rPr>
        <w:t>»;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ED47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КПКВК 0112111 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</w:t>
      </w:r>
      <w:r>
        <w:rPr>
          <w:sz w:val="28"/>
          <w:szCs w:val="28"/>
          <w:lang w:val="uk-UA"/>
        </w:rPr>
        <w:t>я»;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1.5. КПКВК 0116020 </w:t>
      </w:r>
      <w:r>
        <w:rPr>
          <w:bCs/>
          <w:sz w:val="28"/>
          <w:szCs w:val="28"/>
          <w:lang w:val="uk-UA"/>
        </w:rPr>
        <w:t>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Pr="00ED47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КПКВК 0116030 «</w:t>
      </w:r>
      <w:r w:rsidRPr="00D06F84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Pr="00ED47C2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КПКВК 0118110 «</w:t>
      </w:r>
      <w:r w:rsidRPr="00ED47C2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sz w:val="28"/>
          <w:szCs w:val="28"/>
          <w:lang w:val="uk-UA"/>
        </w:rPr>
        <w:t>».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B15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код</w:t>
      </w:r>
      <w:r>
        <w:rPr>
          <w:sz w:val="28"/>
          <w:szCs w:val="28"/>
          <w:lang w:val="uk-UA"/>
        </w:rPr>
        <w:t>ом</w:t>
      </w:r>
      <w:r w:rsidRPr="00FA4455">
        <w:rPr>
          <w:sz w:val="28"/>
          <w:szCs w:val="28"/>
          <w:lang w:val="uk-UA"/>
        </w:rPr>
        <w:t xml:space="preserve"> Програмної класифікації видатків та кредитування місцевих бюджетів </w:t>
      </w:r>
      <w:r>
        <w:rPr>
          <w:bCs/>
          <w:sz w:val="28"/>
          <w:szCs w:val="28"/>
          <w:lang w:val="uk-UA"/>
        </w:rPr>
        <w:t xml:space="preserve"> 0118220 </w:t>
      </w:r>
      <w:r>
        <w:rPr>
          <w:sz w:val="28"/>
          <w:szCs w:val="28"/>
          <w:lang w:val="uk-UA"/>
        </w:rPr>
        <w:t>«</w:t>
      </w:r>
      <w:r w:rsidRPr="009B159A">
        <w:rPr>
          <w:sz w:val="28"/>
          <w:szCs w:val="28"/>
          <w:lang w:val="uk-UA"/>
        </w:rPr>
        <w:t>Заходи та роботи з мобілізаційної підготовки місцевого значення</w:t>
      </w:r>
      <w:r>
        <w:rPr>
          <w:sz w:val="28"/>
          <w:szCs w:val="28"/>
          <w:lang w:val="uk-UA"/>
        </w:rPr>
        <w:t>».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B15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знати таким, що втратив чинність паспорт бюджетної програми</w:t>
      </w:r>
      <w:r w:rsidRPr="00971163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код</w:t>
      </w:r>
      <w:r>
        <w:rPr>
          <w:sz w:val="28"/>
          <w:szCs w:val="28"/>
          <w:lang w:val="uk-UA"/>
        </w:rPr>
        <w:t>ом</w:t>
      </w:r>
      <w:r w:rsidRPr="00FA4455">
        <w:rPr>
          <w:sz w:val="28"/>
          <w:szCs w:val="28"/>
          <w:lang w:val="uk-UA"/>
        </w:rPr>
        <w:t xml:space="preserve">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0113210 «</w:t>
      </w:r>
      <w:r w:rsidRPr="00AA606D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sz w:val="28"/>
          <w:szCs w:val="28"/>
          <w:lang w:val="uk-UA"/>
        </w:rPr>
        <w:t>».</w:t>
      </w: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</w:p>
    <w:p w:rsidR="00C46DA4" w:rsidRDefault="00C46DA4" w:rsidP="00C46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CB0B89" w:rsidRPr="004E0C92" w:rsidRDefault="00CB0B89" w:rsidP="00CB0B89">
      <w:pPr>
        <w:tabs>
          <w:tab w:val="left" w:pos="4536"/>
          <w:tab w:val="left" w:pos="4678"/>
        </w:tabs>
        <w:jc w:val="both"/>
        <w:rPr>
          <w:color w:val="000000"/>
          <w:sz w:val="28"/>
          <w:szCs w:val="28"/>
          <w:lang w:val="uk-UA"/>
        </w:rPr>
      </w:pPr>
    </w:p>
    <w:p w:rsidR="004B2D28" w:rsidRDefault="004B2D28" w:rsidP="00CB0B89">
      <w:pPr>
        <w:ind w:right="-142"/>
        <w:rPr>
          <w:b/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B8" w:rsidRDefault="007003B8" w:rsidP="00C9463F">
      <w:r>
        <w:separator/>
      </w:r>
    </w:p>
  </w:endnote>
  <w:endnote w:type="continuationSeparator" w:id="0">
    <w:p w:rsidR="007003B8" w:rsidRDefault="007003B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B8" w:rsidRDefault="007003B8" w:rsidP="00C9463F">
      <w:r>
        <w:separator/>
      </w:r>
    </w:p>
  </w:footnote>
  <w:footnote w:type="continuationSeparator" w:id="0">
    <w:p w:rsidR="007003B8" w:rsidRDefault="007003B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71BFB">
    <w:pPr>
      <w:pStyle w:val="af"/>
      <w:jc w:val="center"/>
    </w:pPr>
    <w:fldSimple w:instr="PAGE   \* MERGEFORMAT">
      <w:r w:rsidR="004B2D28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2D28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6458-ED37-4E2C-BB0E-6F1486DD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2022-12-12T14:08:00Z</cp:lastPrinted>
  <dcterms:created xsi:type="dcterms:W3CDTF">2022-12-12T14:11:00Z</dcterms:created>
  <dcterms:modified xsi:type="dcterms:W3CDTF">2022-12-12T14:11:00Z</dcterms:modified>
</cp:coreProperties>
</file>